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E133" w14:textId="77777777" w:rsidR="00712935" w:rsidRPr="00937231" w:rsidRDefault="00712935">
      <w:pPr>
        <w:rPr>
          <w:rFonts w:ascii="Times New Roman" w:hAnsi="Times New Roman" w:cs="Times New Roman"/>
          <w:noProof/>
          <w:lang w:val="uk-UA"/>
        </w:rPr>
      </w:pPr>
    </w:p>
    <w:p w14:paraId="3DA294F9" w14:textId="77777777" w:rsidR="00A62857" w:rsidRDefault="00712935" w:rsidP="00A62857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Порядок</w:t>
      </w:r>
    </w:p>
    <w:p w14:paraId="4330510B" w14:textId="77777777" w:rsidR="00A62857" w:rsidRDefault="00712935" w:rsidP="00A62857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подання та розгляду (з дотриманням конфіденційності)  </w:t>
      </w:r>
    </w:p>
    <w:p w14:paraId="7E29254C" w14:textId="2139D86B" w:rsidR="00A62857" w:rsidRPr="00A62857" w:rsidRDefault="00712935" w:rsidP="00A62857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заяв про випадки булінгу</w:t>
      </w:r>
      <w:r w:rsidR="00B11C36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(цькування)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дітей</w:t>
      </w:r>
      <w:r w:rsidR="00B11C36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та мобінгу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(цькування)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в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чителя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="00B11C36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у</w:t>
      </w:r>
      <w:r w:rsidR="00937231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="00A62857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комунальному закладі</w:t>
      </w:r>
    </w:p>
    <w:p w14:paraId="57FC6106" w14:textId="2D322F09" w:rsidR="00712935" w:rsidRPr="00A62857" w:rsidRDefault="00B11C36" w:rsidP="00A62857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«Козачолопанський </w:t>
      </w:r>
      <w:r w:rsidR="00712935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ліцей»</w:t>
      </w:r>
      <w:r w:rsidR="00A62857"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Дергачівської міської ради</w:t>
      </w:r>
    </w:p>
    <w:p w14:paraId="339E8F2B" w14:textId="77777777" w:rsidR="00937231" w:rsidRPr="00937231" w:rsidRDefault="00937231" w:rsidP="00937231">
      <w:pPr>
        <w:spacing w:after="55"/>
        <w:ind w:right="110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</w:p>
    <w:p w14:paraId="6731A5EE" w14:textId="77777777" w:rsidR="00937231" w:rsidRPr="00937231" w:rsidRDefault="00937231" w:rsidP="0093723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Загальні питання</w:t>
      </w:r>
    </w:p>
    <w:p w14:paraId="76B7839C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Цей Порядок розроблено відповідно до Закону України «Про внесення змін до</w:t>
      </w:r>
    </w:p>
    <w:p w14:paraId="7940E3F1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деяких законодавчих актів України щодо протидії булінгу (цькуванню)».</w:t>
      </w:r>
    </w:p>
    <w:p w14:paraId="3BD064C7" w14:textId="2A85B67C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Цей Порядок визначає процедуру подання та розгляду заяв про випадки булінгу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(цькуванню).</w:t>
      </w:r>
    </w:p>
    <w:p w14:paraId="44B706CD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Заявниками можуть бути здобувачі освіти, їх батьки/законні представники,</w:t>
      </w:r>
    </w:p>
    <w:p w14:paraId="3C8CBE84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працівники та педагогічні працівники закладу освіти та інші особи.</w:t>
      </w:r>
    </w:p>
    <w:p w14:paraId="7E7591D6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4. Заявник забезпечує достовірність та повноту наданої інформації.</w:t>
      </w:r>
    </w:p>
    <w:p w14:paraId="7F68AE4F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У цьому Порядку терміни вживаються у таких значеннях:</w:t>
      </w:r>
    </w:p>
    <w:p w14:paraId="0DF881C4" w14:textId="666C1560" w:rsid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Булінг (цькування)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діяння (дії або бездіяльність) учасників освітнього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процесу, які полягають у психологічному, фізичному, економічному,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сексуальному насильстві, у тому числі із застосуванням засобів електронних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комунікацій, що вчиняються стосовно малолітньої чи неповнолітньої особи та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(або) такою особою стосовно інших учасників освітнього процесу, внаслідок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чого могла бути чи була заподіяна шкода психічному або фізичному здоров’ю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потерпілого.</w:t>
      </w:r>
    </w:p>
    <w:p w14:paraId="5B7CE009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1196EBC9" w14:textId="77777777" w:rsidR="00937231" w:rsidRPr="00937231" w:rsidRDefault="00937231" w:rsidP="0093723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Типовими ознаками булінгу (цькування) є:</w:t>
      </w:r>
    </w:p>
    <w:p w14:paraId="65E03E9B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систематичність (повторюваність) діяння;</w:t>
      </w:r>
    </w:p>
    <w:p w14:paraId="66CEB02D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наявність сторін – кривдник (булер), потерпілий (жертва булінгу), спостерігачі</w:t>
      </w:r>
    </w:p>
    <w:p w14:paraId="22498F75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(за наявності);</w:t>
      </w:r>
    </w:p>
    <w:p w14:paraId="7B113E90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дії або бездіяльність кривдника, наслідком яких є заподіяння психічної та/або</w:t>
      </w:r>
    </w:p>
    <w:p w14:paraId="337CC85B" w14:textId="2FA1FA79" w:rsid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фізичної шкоди, приниження, страх, тривога, підпорядкування потерпілого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інтересам кривдника, та/або спричинення соціальної ізоляції потерпілого.</w:t>
      </w:r>
    </w:p>
    <w:p w14:paraId="7412C7E0" w14:textId="77777777" w:rsidR="00A62857" w:rsidRPr="00937231" w:rsidRDefault="00A62857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5A0110C2" w14:textId="77777777" w:rsidR="00A62857" w:rsidRDefault="00937231" w:rsidP="00A62857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Порядок подання та розгляду (з дотриманням конфіденційності)</w:t>
      </w: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14:paraId="275E7726" w14:textId="0F8AC700" w:rsidR="00937231" w:rsidRPr="00A62857" w:rsidRDefault="00937231" w:rsidP="00A62857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A62857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заяв про випадки булінгу (цькування):</w:t>
      </w:r>
    </w:p>
    <w:p w14:paraId="47F4E4B9" w14:textId="43002216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Здобувачі освіти, працівники та педагогічні працівники, батьки та інші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учасники освітнього процесу, яким стало відомо про випадки булінгу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(цькування), учасниками або свідками якого стали, або підозрюють його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вчинення по відношенню до інших осіб за зовнішніми ознаками, або про які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отримали достовірну інформацію від інших осіб зобов’язані повідомляти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директору закладу освіти.</w:t>
      </w:r>
    </w:p>
    <w:p w14:paraId="481F026E" w14:textId="4473CCF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Розгляд та неупереджене з’ясування обставин випадків боулінгу (цькування)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здійснюється відповідно до поданих заявниками заяв про випадки булінгу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/мобінгу (цькування) (далі – Заява).</w:t>
      </w:r>
    </w:p>
    <w:p w14:paraId="7A9F673A" w14:textId="2ACEC664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3. Заяви, що надійшли на електронну пошту закладу освіти отримує секретар-друкарка, яка зобов’язана терміново повідомити керівника закладу та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відповідальну особу.</w:t>
      </w:r>
    </w:p>
    <w:p w14:paraId="50481D52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4. Прийом та реєстрацію поданих Заяв здійснює відповідальна особа, а в разі її</w:t>
      </w:r>
    </w:p>
    <w:p w14:paraId="7999B95D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відсутності – особисто директор закладу освіти або його заступник.</w:t>
      </w:r>
    </w:p>
    <w:p w14:paraId="1969182D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Заяви реєструються в окремому журналі реєстрації заяв про випадки булінгу</w:t>
      </w:r>
    </w:p>
    <w:p w14:paraId="6FD145B2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(цькування).</w:t>
      </w:r>
    </w:p>
    <w:p w14:paraId="1EAE0A05" w14:textId="594AEF64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6. Форма та примірний зміст Заяви оприлюднюється на офіційному веб-сайті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закладу.</w:t>
      </w:r>
    </w:p>
    <w:p w14:paraId="15C32FE5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Датою подання заяв є дата їх прийняття.</w:t>
      </w:r>
    </w:p>
    <w:p w14:paraId="38527AF2" w14:textId="75ECC06F" w:rsid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8.Розгляд Заяв здійснює директор закладу освіти з дотриманням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конфіденційності.</w:t>
      </w:r>
    </w:p>
    <w:p w14:paraId="51E201CE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4F43760C" w14:textId="77777777" w:rsidR="00937231" w:rsidRPr="00937231" w:rsidRDefault="00937231" w:rsidP="0093723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Комісія з розгляду випадків булінгу (цькування)</w:t>
      </w:r>
    </w:p>
    <w:p w14:paraId="6A1485EB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За результатами розгляду Заяви директор закладу освіти видає рішення про</w:t>
      </w:r>
    </w:p>
    <w:p w14:paraId="4EEA8367" w14:textId="03837053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проведення розслідування випадків булінгу (цькування) із визначенням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уповноважених осіб.</w:t>
      </w:r>
    </w:p>
    <w:p w14:paraId="7C981AD1" w14:textId="0C7520FB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З метою розслідування випадків булінгу (цькування) уповноважені особи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мають право вимагати письмові пояснення та матеріали у сторін.</w:t>
      </w:r>
    </w:p>
    <w:p w14:paraId="65562BC4" w14:textId="7ABFA3E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Для прийняття рішення за результатами розслідування директор закладу освіти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створює комісію з розгляду випадків булінгу (цькування) (далі – Комісія) та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скликає засідання.</w:t>
      </w:r>
    </w:p>
    <w:p w14:paraId="35D9DF9C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4. Комісія створюється наказом директора закладу освіти.</w:t>
      </w:r>
    </w:p>
    <w:p w14:paraId="7663B04B" w14:textId="37C2FC90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До складу комісії можуть входити педагогічні працівники (у томі числі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психолог, соціальний педагог), батьки постраждалого та булера, директор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закладу освіти та інші зацікавлені особи.</w:t>
      </w:r>
    </w:p>
    <w:p w14:paraId="68F5E91C" w14:textId="4F1E691A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6. Комісія у своїй діяльності керується законодавством України та іншими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нормативними актами.</w:t>
      </w:r>
    </w:p>
    <w:p w14:paraId="147719B6" w14:textId="6C6839AE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Якщо Комісія визначила, що це був булінг (цькування), а не одноразовий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конфлікт чи сварка, тобто відповідні дії носять систематичний характер, то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директор закладу освіти зобов’язаний повідомити уповноважені органи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Національної поліції (ювенальна поліція) та службу у справах дітей.</w:t>
      </w:r>
    </w:p>
    <w:p w14:paraId="1CC5BA1F" w14:textId="5D7EAD85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8. У разі, якщо Комісія не кваліфікує випадок як булінг (цькування), 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постраждалий не згодний з цим, то він може одразу звернутись до органів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Національної поліції України із заявою, про що директор закладу освіти має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повідомити постраждалого.</w:t>
      </w:r>
    </w:p>
    <w:p w14:paraId="5BEEBCA2" w14:textId="561F1E9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Рішення Комісії приймаються більшістю її членів та реєструються в окремому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журналі, зберігаються в паперовому вигляді з оригіналами підписів всіх членів</w:t>
      </w:r>
    </w:p>
    <w:p w14:paraId="2D3CF880" w14:textId="02E55AEE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Комісії.</w:t>
      </w:r>
    </w:p>
    <w:p w14:paraId="7CC83A2D" w14:textId="6BD18EE6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10.Потерпілий чи його/її представник можуть звертатися відразу до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уповноважених органів Національної поліції України (ювенальна поліція) та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службу у справах дітей з повідомленням про випадки булінгу (цькування).</w:t>
      </w:r>
    </w:p>
    <w:p w14:paraId="6E5C077E" w14:textId="19C34D36" w:rsid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11.Батьки чи їх законні представники та інші учасники освітнього процесу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зобов’язані виконувати рішення та рекомендації Комісії.</w:t>
      </w:r>
    </w:p>
    <w:p w14:paraId="7475E236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7A4BF588" w14:textId="77777777" w:rsidR="00A62857" w:rsidRDefault="00A62857" w:rsidP="0093723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5B985586" w14:textId="169F59FD" w:rsidR="00937231" w:rsidRPr="00937231" w:rsidRDefault="00937231" w:rsidP="0093723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lastRenderedPageBreak/>
        <w:t>Терміни подання та розгляду Заяв</w:t>
      </w:r>
    </w:p>
    <w:p w14:paraId="256AF721" w14:textId="4DF140A1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Заявники зобов’язані терміново повідомляти керівнику закладу про випадки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булінгу /мобінгу(цькування), а також подати Заяву.</w:t>
      </w:r>
    </w:p>
    <w:p w14:paraId="33D4EA74" w14:textId="288B83C4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Рішення про проведення розслідування із визначенням уповноважених осіб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видається протягом 1 робочого дня з дати подання Заяви.</w:t>
      </w:r>
    </w:p>
    <w:p w14:paraId="2B530608" w14:textId="5FC8323F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Розслідування випадків булінгу/мобінгу (цькування) уповноваженими особами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здійснюється протягом 3 робочих днів з дати видання рішення про проведення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розслідування.</w:t>
      </w:r>
    </w:p>
    <w:p w14:paraId="78186B3F" w14:textId="77D27FAC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4. За результатами розслідування протягом 1 робочих дня створюється Комісія та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призначається її засідання на визначену дату але не пізніше ніж через 3 робочих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дні після створення Комісії.</w:t>
      </w:r>
    </w:p>
    <w:p w14:paraId="53EA7563" w14:textId="76D9CE98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Директор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закладу освіти зобов’язан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ий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повідомити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уповноважені органи Національної поліції (ювенальна поліція) та службу у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справах дітей про кваліфікований Комісією випадок булінгу (цькування)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протягом одного дня.</w:t>
      </w:r>
    </w:p>
    <w:p w14:paraId="64A64BB4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01ABA37A" w14:textId="77777777" w:rsidR="00937231" w:rsidRPr="00937231" w:rsidRDefault="00937231" w:rsidP="0093723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453C5AD7" w14:textId="77777777" w:rsidR="00712935" w:rsidRPr="00937231" w:rsidRDefault="00712935" w:rsidP="0093723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712935" w:rsidRPr="00937231" w:rsidSect="0093723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720"/>
    <w:multiLevelType w:val="hybridMultilevel"/>
    <w:tmpl w:val="802A66DE"/>
    <w:lvl w:ilvl="0" w:tplc="E9060B4E">
      <w:start w:val="1"/>
      <w:numFmt w:val="bullet"/>
      <w:lvlText w:val="*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B601DA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70184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CE4E8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E660FE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5C5C8E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436A4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8C232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684E58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F0B62"/>
    <w:multiLevelType w:val="hybridMultilevel"/>
    <w:tmpl w:val="D108A0BE"/>
    <w:lvl w:ilvl="0" w:tplc="2C88EAFC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E8968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42522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8A544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E9A52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A5A40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2E38A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AA5FA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C7A56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376494"/>
    <w:multiLevelType w:val="multilevel"/>
    <w:tmpl w:val="A5D2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D2D72"/>
    <w:multiLevelType w:val="hybridMultilevel"/>
    <w:tmpl w:val="6E3EC8B0"/>
    <w:lvl w:ilvl="0" w:tplc="C11A9D04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ACAE8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A56F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CC986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2152E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ADE6C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4563A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87B00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E75C2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B3"/>
    <w:rsid w:val="001D09B5"/>
    <w:rsid w:val="002124E9"/>
    <w:rsid w:val="002829E8"/>
    <w:rsid w:val="002E152B"/>
    <w:rsid w:val="002E20B3"/>
    <w:rsid w:val="00712935"/>
    <w:rsid w:val="00937231"/>
    <w:rsid w:val="0096445F"/>
    <w:rsid w:val="00A4507C"/>
    <w:rsid w:val="00A62857"/>
    <w:rsid w:val="00B11C36"/>
    <w:rsid w:val="00EE24C5"/>
    <w:rsid w:val="00F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5D1D"/>
  <w15:chartTrackingRefBased/>
  <w15:docId w15:val="{81BC9446-E428-4D96-BDC8-7946D97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0B3"/>
    <w:rPr>
      <w:b/>
      <w:bCs/>
    </w:rPr>
  </w:style>
  <w:style w:type="character" w:styleId="a5">
    <w:name w:val="Hyperlink"/>
    <w:basedOn w:val="a0"/>
    <w:uiPriority w:val="99"/>
    <w:semiHidden/>
    <w:unhideWhenUsed/>
    <w:rsid w:val="002E20B3"/>
    <w:rPr>
      <w:color w:val="0000FF"/>
      <w:u w:val="single"/>
    </w:rPr>
  </w:style>
  <w:style w:type="paragraph" w:customStyle="1" w:styleId="rtecenter">
    <w:name w:val="rtecenter"/>
    <w:basedOn w:val="a"/>
    <w:rsid w:val="002E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37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8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3586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Фурашова</cp:lastModifiedBy>
  <cp:revision>6</cp:revision>
  <dcterms:created xsi:type="dcterms:W3CDTF">2019-11-22T09:14:00Z</dcterms:created>
  <dcterms:modified xsi:type="dcterms:W3CDTF">2024-11-01T20:22:00Z</dcterms:modified>
</cp:coreProperties>
</file>